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13"/>
        <w:gridCol w:w="8257"/>
      </w:tblGrid>
      <w:tr w:rsidR="00436990" w14:paraId="1A0D56C4" w14:textId="77777777" w:rsidTr="00436990">
        <w:tc>
          <w:tcPr>
            <w:tcW w:w="8130" w:type="dxa"/>
          </w:tcPr>
          <w:p w14:paraId="5BD6A40E" w14:textId="01CA1B23" w:rsidR="00436990" w:rsidRDefault="00436990">
            <w:r>
              <w:rPr>
                <w:noProof/>
              </w:rPr>
              <w:drawing>
                <wp:inline distT="0" distB="0" distL="0" distR="0" wp14:anchorId="417FB880" wp14:editId="5BD5D57A">
                  <wp:extent cx="5105721" cy="394716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2339" cy="3952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14:paraId="5460A100" w14:textId="42B062EF" w:rsidR="00436990" w:rsidRDefault="00436990">
            <w:r>
              <w:rPr>
                <w:noProof/>
              </w:rPr>
              <w:drawing>
                <wp:inline distT="0" distB="0" distL="0" distR="0" wp14:anchorId="03D03203" wp14:editId="651B3FA1">
                  <wp:extent cx="5265420" cy="3751024"/>
                  <wp:effectExtent l="0" t="0" r="0" b="1905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1540" cy="3755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990" w14:paraId="301CB634" w14:textId="77777777" w:rsidTr="00436990">
        <w:tc>
          <w:tcPr>
            <w:tcW w:w="8130" w:type="dxa"/>
          </w:tcPr>
          <w:p w14:paraId="728906AF" w14:textId="77777777" w:rsidR="00436990" w:rsidRDefault="00436990" w:rsidP="00436990">
            <w:pPr>
              <w:spacing w:after="160" w:line="259" w:lineRule="auto"/>
            </w:pPr>
          </w:p>
          <w:p w14:paraId="171AAF79" w14:textId="3275F6C7" w:rsidR="00436990" w:rsidRDefault="00436990" w:rsidP="00436990">
            <w:r>
              <w:t xml:space="preserve">Lorenzetti, Ambrogio, </w:t>
            </w:r>
            <w:r>
              <w:rPr>
                <w:i/>
                <w:iCs/>
              </w:rPr>
              <w:t>Maestà</w:t>
            </w:r>
            <w:r>
              <w:t>, 1330 ca.</w:t>
            </w:r>
          </w:p>
          <w:p w14:paraId="70CB489B" w14:textId="77777777" w:rsidR="00436990" w:rsidRDefault="00436990">
            <w:pPr>
              <w:rPr>
                <w:noProof/>
              </w:rPr>
            </w:pPr>
          </w:p>
        </w:tc>
        <w:tc>
          <w:tcPr>
            <w:tcW w:w="8130" w:type="dxa"/>
          </w:tcPr>
          <w:p w14:paraId="0BD62C81" w14:textId="77777777" w:rsidR="00436990" w:rsidRDefault="00436990" w:rsidP="00436990">
            <w:pPr>
              <w:spacing w:after="160" w:line="259" w:lineRule="auto"/>
            </w:pPr>
          </w:p>
          <w:p w14:paraId="220F949E" w14:textId="4AC53D86" w:rsidR="00436990" w:rsidRPr="00CA54D7" w:rsidRDefault="00436990" w:rsidP="00436990">
            <w:r>
              <w:t xml:space="preserve">Raffaello, </w:t>
            </w:r>
            <w:r>
              <w:rPr>
                <w:i/>
                <w:iCs/>
              </w:rPr>
              <w:t>La scuola di Atene</w:t>
            </w:r>
            <w:r>
              <w:t>, 1509.</w:t>
            </w:r>
          </w:p>
          <w:p w14:paraId="41AD4AD5" w14:textId="77777777" w:rsidR="00436990" w:rsidRDefault="00436990">
            <w:pPr>
              <w:rPr>
                <w:noProof/>
              </w:rPr>
            </w:pPr>
          </w:p>
        </w:tc>
      </w:tr>
    </w:tbl>
    <w:p w14:paraId="2247861E" w14:textId="77777777" w:rsidR="00436990" w:rsidRDefault="00436990"/>
    <w:p w14:paraId="75D17A2C" w14:textId="67C7A539" w:rsidR="00082596" w:rsidRDefault="00082596"/>
    <w:p w14:paraId="36C40DCC" w14:textId="77A5478E" w:rsidR="00CA54D7" w:rsidRDefault="00DB7027">
      <w:r>
        <w:rPr>
          <w:noProof/>
        </w:rPr>
        <w:lastRenderedPageBreak/>
        <w:drawing>
          <wp:inline distT="0" distB="0" distL="0" distR="0" wp14:anchorId="78D9C4B0" wp14:editId="0200E6DC">
            <wp:extent cx="8092440" cy="5326380"/>
            <wp:effectExtent l="0" t="0" r="3810" b="7620"/>
            <wp:docPr id="11" name="Immagine 11" descr="LA PROSPETTIVA - Claudia Vanni |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PROSPETTIVA - Claudia Vanni | Ar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2440" cy="532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DEC08" w14:textId="436A73FE" w:rsidR="00701B55" w:rsidRDefault="00ED0830">
      <w:r>
        <w:rPr>
          <w:noProof/>
        </w:rPr>
        <w:lastRenderedPageBreak/>
        <w:drawing>
          <wp:inline distT="0" distB="0" distL="0" distR="0" wp14:anchorId="05743548" wp14:editId="6464CEAE">
            <wp:extent cx="4876800" cy="3284220"/>
            <wp:effectExtent l="0" t="0" r="0" b="0"/>
            <wp:docPr id="8" name="Immagine 8" descr="Differenza tra santi e bea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fferenza tra santi e beat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0A45F" w14:textId="3B478339" w:rsidR="00545A1F" w:rsidRDefault="00545A1F">
      <w:r>
        <w:rPr>
          <w:noProof/>
        </w:rPr>
        <w:lastRenderedPageBreak/>
        <w:drawing>
          <wp:inline distT="0" distB="0" distL="0" distR="0" wp14:anchorId="083F0609" wp14:editId="2424870F">
            <wp:extent cx="4351020" cy="2895600"/>
            <wp:effectExtent l="0" t="0" r="0" b="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1FFAB" w14:textId="3E613FEE" w:rsidR="00545A1F" w:rsidRDefault="00545A1F">
      <w:r>
        <w:rPr>
          <w:noProof/>
        </w:rPr>
        <w:lastRenderedPageBreak/>
        <w:drawing>
          <wp:inline distT="0" distB="0" distL="0" distR="0" wp14:anchorId="70A97659" wp14:editId="4FEF23DE">
            <wp:extent cx="8384540" cy="5731510"/>
            <wp:effectExtent l="0" t="0" r="0" b="2540"/>
            <wp:docPr id="13" name="Immagine 13" descr="Pittura Medievale XII – XIV – Lisa Venerosi Pesciol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ttura Medievale XII – XIV – Lisa Venerosi Pesciolin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454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E601C" w14:textId="4183FE51" w:rsidR="00545A1F" w:rsidRDefault="00545A1F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8646"/>
        <w:gridCol w:w="7614"/>
      </w:tblGrid>
      <w:tr w:rsidR="00545A1F" w14:paraId="3A475E07" w14:textId="77777777" w:rsidTr="00545A1F">
        <w:tc>
          <w:tcPr>
            <w:tcW w:w="8130" w:type="dxa"/>
          </w:tcPr>
          <w:p w14:paraId="6E2748D0" w14:textId="17F92977" w:rsidR="00545A1F" w:rsidRDefault="00545A1F">
            <w:r>
              <w:rPr>
                <w:noProof/>
              </w:rPr>
              <w:drawing>
                <wp:inline distT="0" distB="0" distL="0" distR="0" wp14:anchorId="4FE5AE13" wp14:editId="38AD0385">
                  <wp:extent cx="5347335" cy="3718130"/>
                  <wp:effectExtent l="0" t="0" r="5715" b="0"/>
                  <wp:docPr id="16" name="Immagine 16" descr="Il battesimo di Cristo - Mosaics of the 12th century - Cat… | Flick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l battesimo di Cristo - Mosaics of the 12th century - Cat… | Flick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8827" cy="372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14:paraId="74213DA8" w14:textId="2B2AC3B5" w:rsidR="00545A1F" w:rsidRDefault="00545A1F">
            <w:r>
              <w:rPr>
                <w:noProof/>
              </w:rPr>
              <w:drawing>
                <wp:inline distT="0" distB="0" distL="0" distR="0" wp14:anchorId="22A2CE7F" wp14:editId="4478565D">
                  <wp:extent cx="4244340" cy="3735019"/>
                  <wp:effectExtent l="0" t="0" r="3810" b="0"/>
                  <wp:docPr id="14" name="Immagine 14" descr="La biografia e la vita artistica di Piero della Frances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a biografia e la vita artistica di Piero della Frances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2460" cy="3750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5A1F" w14:paraId="04B9869E" w14:textId="77777777" w:rsidTr="00545A1F">
        <w:tc>
          <w:tcPr>
            <w:tcW w:w="8130" w:type="dxa"/>
          </w:tcPr>
          <w:p w14:paraId="016DCEC0" w14:textId="4E4C95E5" w:rsidR="00545A1F" w:rsidRDefault="00545A1F">
            <w:pPr>
              <w:rPr>
                <w:noProof/>
              </w:rPr>
            </w:pPr>
            <w:r>
              <w:rPr>
                <w:noProof/>
              </w:rPr>
              <w:t>Battesimo di Cristo, Duomo di Monreale, Palermo, sec. XII</w:t>
            </w:r>
          </w:p>
        </w:tc>
        <w:tc>
          <w:tcPr>
            <w:tcW w:w="8130" w:type="dxa"/>
          </w:tcPr>
          <w:p w14:paraId="6CA157FD" w14:textId="302FC0A9" w:rsidR="00545A1F" w:rsidRDefault="00545A1F">
            <w:pPr>
              <w:rPr>
                <w:noProof/>
              </w:rPr>
            </w:pPr>
            <w:r w:rsidRPr="00545A1F">
              <w:rPr>
                <w:noProof/>
              </w:rPr>
              <w:t xml:space="preserve">Piero della Francesca, </w:t>
            </w:r>
            <w:r w:rsidRPr="00545A1F">
              <w:rPr>
                <w:i/>
                <w:iCs/>
                <w:noProof/>
              </w:rPr>
              <w:t>Battesimo di Cristo</w:t>
            </w:r>
            <w:r w:rsidRPr="00545A1F">
              <w:rPr>
                <w:noProof/>
              </w:rPr>
              <w:t>, 1450</w:t>
            </w:r>
          </w:p>
        </w:tc>
      </w:tr>
    </w:tbl>
    <w:p w14:paraId="4601DA3A" w14:textId="501DBB09" w:rsidR="00545A1F" w:rsidRDefault="00545A1F"/>
    <w:p w14:paraId="1F9D2B8D" w14:textId="4975DA8E" w:rsidR="00545A1F" w:rsidRDefault="00545A1F">
      <w:r>
        <w:rPr>
          <w:noProof/>
        </w:rPr>
        <w:lastRenderedPageBreak/>
        <w:drawing>
          <wp:inline distT="0" distB="0" distL="0" distR="0" wp14:anchorId="71210CD5" wp14:editId="34DDE961">
            <wp:extent cx="10331450" cy="5219065"/>
            <wp:effectExtent l="0" t="0" r="0" b="635"/>
            <wp:docPr id="15" name="Immagine 15" descr="Vedute Rinascimentali dai &quot;Balconi di Piero Della Francesca&quot;. - Alberghi  Tipici Rimine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edute Rinascimentali dai &quot;Balconi di Piero Della Francesca&quot;. - Alberghi  Tipici Riminesi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521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3CB0D" w14:textId="31EF8D86" w:rsidR="00ED0830" w:rsidRDefault="00ED0830">
      <w:r>
        <w:rPr>
          <w:noProof/>
        </w:rPr>
        <w:lastRenderedPageBreak/>
        <w:drawing>
          <wp:inline distT="0" distB="0" distL="0" distR="0" wp14:anchorId="7DB126B2" wp14:editId="14AE88F0">
            <wp:extent cx="7230745" cy="5731510"/>
            <wp:effectExtent l="0" t="0" r="8255" b="2540"/>
            <wp:docPr id="9" name="Immagine 9" descr="Il corteo di Teodora e Giustiniano nella Basilica di San Vitale - Ravenna  Turis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 corteo di Teodora e Giustiniano nella Basilica di San Vitale - Ravenna  Turism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0745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4B8B2" w14:textId="47D62364" w:rsidR="00ED0830" w:rsidRDefault="00ED0830">
      <w:r>
        <w:rPr>
          <w:noProof/>
        </w:rPr>
        <w:lastRenderedPageBreak/>
        <w:drawing>
          <wp:inline distT="0" distB="0" distL="0" distR="0" wp14:anchorId="47B82635" wp14:editId="7DC332EA">
            <wp:extent cx="10331450" cy="2612390"/>
            <wp:effectExtent l="0" t="0" r="0" b="0"/>
            <wp:docPr id="10" name="Immagine 10" descr="Dettaglio piedi di Giustiniano_San Vitale_Raven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ttaglio piedi di Giustiniano_San Vitale_Ravenn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351E7" w14:textId="77777777" w:rsidR="00ED0830" w:rsidRDefault="00ED0830"/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216"/>
        <w:gridCol w:w="4054"/>
      </w:tblGrid>
      <w:tr w:rsidR="00701B55" w14:paraId="7FD7890D" w14:textId="77777777" w:rsidTr="00754459">
        <w:tc>
          <w:tcPr>
            <w:tcW w:w="12216" w:type="dxa"/>
          </w:tcPr>
          <w:p w14:paraId="259DAD60" w14:textId="51A7DF97" w:rsidR="00701B55" w:rsidRDefault="00701B55">
            <w:pPr>
              <w:rPr>
                <w:rFonts w:ascii="Source Sans Pro" w:hAnsi="Source Sans Pro"/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0398736" wp14:editId="2A04F6EA">
                  <wp:extent cx="4756150" cy="5731510"/>
                  <wp:effectExtent l="0" t="0" r="6350" b="2540"/>
                  <wp:docPr id="3" name="Immagine 3" descr="masaccio-trinitaconfron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saccio-trinitaconfron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0" cy="573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4" w:type="dxa"/>
          </w:tcPr>
          <w:p w14:paraId="4511882F" w14:textId="7F5357C4" w:rsidR="00FF586E" w:rsidRDefault="00701B55" w:rsidP="00701B55">
            <w:pPr>
              <w:rPr>
                <w:rFonts w:cstheme="minorHAnsi"/>
                <w:color w:val="000000"/>
                <w:sz w:val="27"/>
                <w:szCs w:val="27"/>
                <w:shd w:val="clear" w:color="auto" w:fill="FFFFFF"/>
              </w:rPr>
            </w:pPr>
            <w:r w:rsidRPr="00F102EF">
              <w:rPr>
                <w:rFonts w:cstheme="minorHAnsi"/>
                <w:color w:val="000000"/>
                <w:sz w:val="27"/>
                <w:szCs w:val="27"/>
                <w:shd w:val="clear" w:color="auto" w:fill="FFFFFF"/>
              </w:rPr>
              <w:t>La</w:t>
            </w:r>
            <w:r w:rsidRPr="0011171E">
              <w:rPr>
                <w:rFonts w:cstheme="minorHAnsi"/>
                <w:color w:val="000000"/>
                <w:sz w:val="27"/>
                <w:szCs w:val="27"/>
                <w:shd w:val="clear" w:color="auto" w:fill="FFFFFF"/>
              </w:rPr>
              <w:t xml:space="preserve"> prima differenza che si nota nel confronto con l’iconografia medievale </w:t>
            </w:r>
            <w:r w:rsidR="00FF586E">
              <w:rPr>
                <w:rFonts w:cstheme="minorHAnsi"/>
                <w:color w:val="000000"/>
                <w:sz w:val="27"/>
                <w:szCs w:val="27"/>
                <w:shd w:val="clear" w:color="auto" w:fill="FFFFFF"/>
              </w:rPr>
              <w:t xml:space="preserve">(i due quadri sulla destra) </w:t>
            </w:r>
            <w:r w:rsidRPr="0011171E">
              <w:rPr>
                <w:rFonts w:cstheme="minorHAnsi"/>
                <w:color w:val="000000"/>
                <w:sz w:val="27"/>
                <w:szCs w:val="27"/>
                <w:shd w:val="clear" w:color="auto" w:fill="FFFFFF"/>
              </w:rPr>
              <w:t>è che i personaggi di Masaccio hanno tutti le stesse proporzioni.</w:t>
            </w:r>
          </w:p>
          <w:p w14:paraId="374573D0" w14:textId="77777777" w:rsidR="00FF586E" w:rsidRDefault="00FF586E" w:rsidP="00701B55">
            <w:pPr>
              <w:rPr>
                <w:rFonts w:cstheme="minorHAnsi"/>
                <w:color w:val="000000"/>
                <w:sz w:val="27"/>
                <w:szCs w:val="27"/>
                <w:shd w:val="clear" w:color="auto" w:fill="FFFFFF"/>
              </w:rPr>
            </w:pPr>
          </w:p>
          <w:p w14:paraId="7D18E6B5" w14:textId="073FD7C6" w:rsidR="00FF586E" w:rsidRDefault="00701B55" w:rsidP="00701B55">
            <w:pPr>
              <w:rPr>
                <w:rFonts w:cstheme="minorHAnsi"/>
                <w:color w:val="000000"/>
                <w:sz w:val="27"/>
                <w:szCs w:val="27"/>
                <w:shd w:val="clear" w:color="auto" w:fill="FFFFFF"/>
              </w:rPr>
            </w:pPr>
            <w:r w:rsidRPr="0011171E">
              <w:rPr>
                <w:rFonts w:cstheme="minorHAnsi"/>
                <w:color w:val="000000"/>
                <w:sz w:val="27"/>
                <w:szCs w:val="27"/>
                <w:shd w:val="clear" w:color="auto" w:fill="FFFFFF"/>
              </w:rPr>
              <w:t>È caduta la </w:t>
            </w:r>
            <w:r w:rsidRPr="0011171E">
              <w:rPr>
                <w:rStyle w:val="Enfasigrassetto"/>
                <w:rFonts w:cstheme="minorHAnsi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  <w:t>gerarchia dimensionale</w:t>
            </w:r>
            <w:r w:rsidRPr="0011171E">
              <w:rPr>
                <w:rFonts w:cstheme="minorHAnsi"/>
                <w:color w:val="000000"/>
                <w:sz w:val="27"/>
                <w:szCs w:val="27"/>
                <w:shd w:val="clear" w:color="auto" w:fill="FFFFFF"/>
              </w:rPr>
              <w:t> per la quale chi è più importante è anche più grande</w:t>
            </w:r>
            <w:r w:rsidR="00FF586E">
              <w:rPr>
                <w:rFonts w:cstheme="minorHAnsi"/>
                <w:color w:val="000000"/>
                <w:sz w:val="27"/>
                <w:szCs w:val="27"/>
                <w:shd w:val="clear" w:color="auto" w:fill="FFFFFF"/>
              </w:rPr>
              <w:t xml:space="preserve"> (cfr. le dimensioni dei due personaggi collocati in basso, nel quadro in bianco e nero a destra, rispetto alle figure superiori)</w:t>
            </w:r>
            <w:r w:rsidRPr="0011171E">
              <w:rPr>
                <w:rFonts w:cstheme="minorHAnsi"/>
                <w:color w:val="000000"/>
                <w:sz w:val="27"/>
                <w:szCs w:val="27"/>
                <w:shd w:val="clear" w:color="auto" w:fill="FFFFFF"/>
              </w:rPr>
              <w:t>.</w:t>
            </w:r>
          </w:p>
          <w:p w14:paraId="035B0F55" w14:textId="77777777" w:rsidR="00FF586E" w:rsidRDefault="00FF586E" w:rsidP="00701B55">
            <w:pPr>
              <w:rPr>
                <w:rFonts w:cstheme="minorHAnsi"/>
                <w:color w:val="000000"/>
                <w:sz w:val="27"/>
                <w:szCs w:val="27"/>
                <w:shd w:val="clear" w:color="auto" w:fill="FFFFFF"/>
              </w:rPr>
            </w:pPr>
          </w:p>
          <w:p w14:paraId="7076ADC8" w14:textId="21B3A203" w:rsidR="00701B55" w:rsidRPr="0011171E" w:rsidRDefault="00701B55" w:rsidP="00701B55">
            <w:pPr>
              <w:rPr>
                <w:rFonts w:cstheme="minorHAnsi"/>
              </w:rPr>
            </w:pPr>
            <w:r w:rsidRPr="0011171E">
              <w:rPr>
                <w:rFonts w:cstheme="minorHAnsi"/>
                <w:color w:val="000000"/>
                <w:sz w:val="27"/>
                <w:szCs w:val="27"/>
                <w:shd w:val="clear" w:color="auto" w:fill="FFFFFF"/>
              </w:rPr>
              <w:t xml:space="preserve">Non è un’ovvietà. Significa che </w:t>
            </w:r>
            <w:r w:rsidRPr="0011171E">
              <w:rPr>
                <w:rFonts w:cstheme="minorHAnsi"/>
                <w:b/>
                <w:bCs/>
                <w:color w:val="000000"/>
                <w:sz w:val="27"/>
                <w:szCs w:val="27"/>
                <w:shd w:val="clear" w:color="auto" w:fill="FFFFFF"/>
              </w:rPr>
              <w:t>adesso, con l’Umanesimo, l’uomo si confronta con Dio senza sudditanza. Ha recuperato la sua centralità nel mondo e il controllo del suo destino e può ricreare la realtà a sua immagine</w:t>
            </w:r>
            <w:r w:rsidRPr="0011171E">
              <w:rPr>
                <w:rFonts w:cstheme="minorHAnsi"/>
                <w:color w:val="000000"/>
                <w:sz w:val="27"/>
                <w:szCs w:val="27"/>
                <w:shd w:val="clear" w:color="auto" w:fill="FFFFFF"/>
              </w:rPr>
              <w:t>.</w:t>
            </w:r>
          </w:p>
          <w:p w14:paraId="2D10FD70" w14:textId="77777777" w:rsidR="00701B55" w:rsidRDefault="00701B55">
            <w:pPr>
              <w:rPr>
                <w:rFonts w:ascii="Source Sans Pro" w:hAnsi="Source Sans Pro"/>
                <w:color w:val="000000"/>
                <w:sz w:val="27"/>
                <w:szCs w:val="27"/>
                <w:shd w:val="clear" w:color="auto" w:fill="FFFFFF"/>
              </w:rPr>
            </w:pPr>
          </w:p>
        </w:tc>
      </w:tr>
      <w:tr w:rsidR="00701B55" w14:paraId="2CFA8AEB" w14:textId="77777777" w:rsidTr="0075445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2216" w:type="dxa"/>
          </w:tcPr>
          <w:p w14:paraId="6E1B4643" w14:textId="622CC189" w:rsidR="00701B55" w:rsidRDefault="00701B55">
            <w:pPr>
              <w:rPr>
                <w:rFonts w:ascii="Source Sans Pro" w:hAnsi="Source Sans Pro"/>
                <w:color w:val="000000"/>
                <w:sz w:val="27"/>
                <w:szCs w:val="27"/>
                <w:shd w:val="clear" w:color="auto" w:fill="FFFFFF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099216" wp14:editId="0C3656B9">
                  <wp:extent cx="7620000" cy="5120640"/>
                  <wp:effectExtent l="0" t="0" r="0" b="3810"/>
                  <wp:docPr id="4" name="Immagine 4" descr="masaccio-trinita-prospetti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saccio-trinita-prospett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5120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4" w:type="dxa"/>
          </w:tcPr>
          <w:p w14:paraId="66FF9870" w14:textId="77777777" w:rsidR="000455BD" w:rsidRPr="0011171E" w:rsidRDefault="000455BD" w:rsidP="000455BD">
            <w:pPr>
              <w:pStyle w:val="Normale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666666"/>
                <w:sz w:val="27"/>
                <w:szCs w:val="27"/>
              </w:rPr>
            </w:pPr>
            <w:r w:rsidRPr="0011171E">
              <w:rPr>
                <w:rFonts w:asciiTheme="minorHAnsi" w:hAnsiTheme="minorHAnsi" w:cstheme="minorHAnsi"/>
                <w:color w:val="000000"/>
                <w:sz w:val="27"/>
                <w:szCs w:val="27"/>
                <w:bdr w:val="none" w:sz="0" w:space="0" w:color="auto" w:frame="1"/>
              </w:rPr>
              <w:t>Di più: la scena si svolge in uno </w:t>
            </w:r>
            <w:r w:rsidRPr="0011171E">
              <w:rPr>
                <w:rStyle w:val="Enfasigrassetto"/>
                <w:rFonts w:asciiTheme="minorHAnsi" w:hAnsiTheme="minorHAnsi" w:cstheme="minorHAnsi"/>
                <w:color w:val="000000"/>
                <w:sz w:val="27"/>
                <w:szCs w:val="27"/>
                <w:bdr w:val="none" w:sz="0" w:space="0" w:color="auto" w:frame="1"/>
              </w:rPr>
              <w:t>spazio concreto e profondo</w:t>
            </w:r>
            <w:r w:rsidRPr="0011171E">
              <w:rPr>
                <w:rFonts w:asciiTheme="minorHAnsi" w:hAnsiTheme="minorHAnsi" w:cstheme="minorHAnsi"/>
                <w:color w:val="000000"/>
                <w:sz w:val="27"/>
                <w:szCs w:val="27"/>
                <w:bdr w:val="none" w:sz="0" w:space="0" w:color="auto" w:frame="1"/>
              </w:rPr>
              <w:t> (e non davanti un piattissimo fondo d’oro). Un’immensa volta a botte cassettonata, di romana memoria, sovrasta i personaggi nella sua perfetta </w:t>
            </w:r>
            <w:r w:rsidRPr="0011171E">
              <w:rPr>
                <w:rStyle w:val="Enfasigrassetto"/>
                <w:rFonts w:asciiTheme="minorHAnsi" w:hAnsiTheme="minorHAnsi" w:cstheme="minorHAnsi"/>
                <w:color w:val="000000"/>
                <w:sz w:val="27"/>
                <w:szCs w:val="27"/>
                <w:bdr w:val="none" w:sz="0" w:space="0" w:color="auto" w:frame="1"/>
              </w:rPr>
              <w:t>prospettiva</w:t>
            </w:r>
            <w:r w:rsidRPr="0011171E">
              <w:rPr>
                <w:rFonts w:asciiTheme="minorHAnsi" w:hAnsiTheme="minorHAnsi" w:cstheme="minorHAnsi"/>
                <w:color w:val="000000"/>
                <w:sz w:val="27"/>
                <w:szCs w:val="27"/>
                <w:bdr w:val="none" w:sz="0" w:space="0" w:color="auto" w:frame="1"/>
              </w:rPr>
              <w:t> (qualcuno ritiene che sia stato Brunelleschi stesso ad impostarla).</w:t>
            </w:r>
          </w:p>
          <w:p w14:paraId="7687FBF1" w14:textId="77777777" w:rsidR="000455BD" w:rsidRPr="0011171E" w:rsidRDefault="000455BD" w:rsidP="000455BD">
            <w:pPr>
              <w:pStyle w:val="Normale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666666"/>
                <w:sz w:val="27"/>
                <w:szCs w:val="27"/>
              </w:rPr>
            </w:pPr>
            <w:r w:rsidRPr="0011171E">
              <w:rPr>
                <w:rFonts w:asciiTheme="minorHAnsi" w:hAnsiTheme="minorHAnsi" w:cstheme="minorHAnsi"/>
                <w:color w:val="000000"/>
                <w:sz w:val="27"/>
                <w:szCs w:val="27"/>
                <w:bdr w:val="none" w:sz="0" w:space="0" w:color="auto" w:frame="1"/>
              </w:rPr>
              <w:t>Il punto di fuga su cui è costruita è allineato con il piano su cui sono posti i committenti (figure che chiudono la base della piramide di personaggi).</w:t>
            </w:r>
          </w:p>
          <w:p w14:paraId="27637133" w14:textId="77777777" w:rsidR="00701B55" w:rsidRDefault="00701B55">
            <w:pPr>
              <w:rPr>
                <w:rFonts w:ascii="Source Sans Pro" w:hAnsi="Source Sans Pro"/>
                <w:color w:val="000000"/>
                <w:sz w:val="27"/>
                <w:szCs w:val="27"/>
                <w:shd w:val="clear" w:color="auto" w:fill="FFFFFF"/>
              </w:rPr>
            </w:pPr>
          </w:p>
        </w:tc>
      </w:tr>
    </w:tbl>
    <w:p w14:paraId="5CF5A1EF" w14:textId="2EC9540D" w:rsidR="00701B55" w:rsidRDefault="00701B55">
      <w:pPr>
        <w:rPr>
          <w:rFonts w:ascii="Source Sans Pro" w:hAnsi="Source Sans Pro"/>
          <w:color w:val="000000"/>
          <w:sz w:val="27"/>
          <w:szCs w:val="27"/>
          <w:shd w:val="clear" w:color="auto" w:fill="FFFFFF"/>
        </w:rPr>
      </w:pPr>
    </w:p>
    <w:p w14:paraId="11DF4836" w14:textId="3DE1E947" w:rsidR="00701B55" w:rsidRDefault="00701B55"/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12216"/>
        <w:gridCol w:w="4044"/>
      </w:tblGrid>
      <w:tr w:rsidR="000455BD" w14:paraId="03833086" w14:textId="77777777" w:rsidTr="00CF2FFA">
        <w:tc>
          <w:tcPr>
            <w:tcW w:w="12216" w:type="dxa"/>
          </w:tcPr>
          <w:p w14:paraId="1E28EC20" w14:textId="5A84483A" w:rsidR="000455BD" w:rsidRDefault="000455BD">
            <w:r>
              <w:rPr>
                <w:noProof/>
              </w:rPr>
              <w:lastRenderedPageBreak/>
              <w:drawing>
                <wp:inline distT="0" distB="0" distL="0" distR="0" wp14:anchorId="1FD3BAB4" wp14:editId="18AE58DF">
                  <wp:extent cx="5812790" cy="5731510"/>
                  <wp:effectExtent l="0" t="0" r="0" b="2540"/>
                  <wp:docPr id="5" name="Immagine 5" descr="masaccio-trinita-sche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saccio-trinita-sche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2790" cy="573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4" w:type="dxa"/>
          </w:tcPr>
          <w:p w14:paraId="16CB503F" w14:textId="1E3F6B1D" w:rsidR="000455BD" w:rsidRPr="0011171E" w:rsidRDefault="000455BD" w:rsidP="000455BD">
            <w:pPr>
              <w:pStyle w:val="Normale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666666"/>
                <w:sz w:val="27"/>
                <w:szCs w:val="27"/>
              </w:rPr>
            </w:pPr>
            <w:r w:rsidRPr="0011171E">
              <w:rPr>
                <w:rFonts w:asciiTheme="minorHAnsi" w:hAnsiTheme="minorHAnsi" w:cstheme="minorHAnsi"/>
                <w:color w:val="000000"/>
                <w:sz w:val="27"/>
                <w:szCs w:val="27"/>
                <w:bdr w:val="none" w:sz="0" w:space="0" w:color="auto" w:frame="1"/>
              </w:rPr>
              <w:t>Masaccio ha scelto quel punto perché si trova esattamente all’altezza di un </w:t>
            </w:r>
            <w:r w:rsidRPr="0011171E">
              <w:rPr>
                <w:rStyle w:val="Enfasigrassetto"/>
                <w:rFonts w:asciiTheme="minorHAnsi" w:hAnsiTheme="minorHAnsi" w:cstheme="minorHAnsi"/>
                <w:color w:val="000000"/>
                <w:sz w:val="27"/>
                <w:szCs w:val="27"/>
                <w:bdr w:val="none" w:sz="0" w:space="0" w:color="auto" w:frame="1"/>
              </w:rPr>
              <w:t>osservatore reale</w:t>
            </w:r>
            <w:r w:rsidRPr="0011171E">
              <w:rPr>
                <w:rFonts w:asciiTheme="minorHAnsi" w:hAnsiTheme="minorHAnsi" w:cstheme="minorHAnsi"/>
                <w:color w:val="000000"/>
                <w:sz w:val="27"/>
                <w:szCs w:val="27"/>
                <w:bdr w:val="none" w:sz="0" w:space="0" w:color="auto" w:frame="1"/>
              </w:rPr>
              <w:t> (</w:t>
            </w:r>
            <w:r w:rsidR="0011171E">
              <w:rPr>
                <w:rFonts w:asciiTheme="minorHAnsi" w:hAnsiTheme="minorHAnsi" w:cstheme="minorHAnsi"/>
                <w:color w:val="000000"/>
                <w:sz w:val="27"/>
                <w:szCs w:val="27"/>
                <w:bdr w:val="none" w:sz="0" w:space="0" w:color="auto" w:frame="1"/>
              </w:rPr>
              <w:t xml:space="preserve">è importante </w:t>
            </w:r>
            <w:r w:rsidRPr="0011171E">
              <w:rPr>
                <w:rFonts w:asciiTheme="minorHAnsi" w:hAnsiTheme="minorHAnsi" w:cstheme="minorHAnsi"/>
                <w:color w:val="000000"/>
                <w:sz w:val="27"/>
                <w:szCs w:val="27"/>
                <w:bdr w:val="none" w:sz="0" w:space="0" w:color="auto" w:frame="1"/>
              </w:rPr>
              <w:t>notare la posizione dell’affresco</w:t>
            </w:r>
            <w:r w:rsidR="0011171E">
              <w:rPr>
                <w:rFonts w:asciiTheme="minorHAnsi" w:hAnsiTheme="minorHAnsi" w:cstheme="minorHAnsi"/>
                <w:color w:val="000000"/>
                <w:sz w:val="27"/>
                <w:szCs w:val="27"/>
                <w:bdr w:val="none" w:sz="0" w:space="0" w:color="auto" w:frame="1"/>
              </w:rPr>
              <w:t xml:space="preserve"> nella chiesa in cui si trova</w:t>
            </w:r>
            <w:r w:rsidRPr="0011171E">
              <w:rPr>
                <w:rFonts w:asciiTheme="minorHAnsi" w:hAnsiTheme="minorHAnsi" w:cstheme="minorHAnsi"/>
                <w:color w:val="000000"/>
                <w:sz w:val="27"/>
                <w:szCs w:val="27"/>
                <w:bdr w:val="none" w:sz="0" w:space="0" w:color="auto" w:frame="1"/>
              </w:rPr>
              <w:t>). Quella volta a botte è dipinta esattamente come la vedremmo se fosse realmente scavata nel muro. Un vero capolavoro di </w:t>
            </w:r>
            <w:r w:rsidRPr="0011171E">
              <w:rPr>
                <w:rStyle w:val="Enfasigrassetto"/>
                <w:rFonts w:asciiTheme="minorHAnsi" w:hAnsiTheme="minorHAnsi" w:cstheme="minorHAnsi"/>
                <w:color w:val="000000"/>
                <w:sz w:val="27"/>
                <w:szCs w:val="27"/>
                <w:bdr w:val="none" w:sz="0" w:space="0" w:color="auto" w:frame="1"/>
              </w:rPr>
              <w:t>illusionismo prospettico</w:t>
            </w:r>
            <w:r w:rsidRPr="0011171E">
              <w:rPr>
                <w:rFonts w:asciiTheme="minorHAnsi" w:hAnsiTheme="minorHAnsi" w:cstheme="minorHAnsi"/>
                <w:color w:val="000000"/>
                <w:sz w:val="27"/>
                <w:szCs w:val="27"/>
                <w:bdr w:val="none" w:sz="0" w:space="0" w:color="auto" w:frame="1"/>
              </w:rPr>
              <w:t>, un </w:t>
            </w:r>
            <w:hyperlink r:id="rId21" w:tgtFrame="_blank" w:history="1">
              <w:r w:rsidRPr="0011171E">
                <w:rPr>
                  <w:rStyle w:val="Collegamentoipertestuale"/>
                  <w:rFonts w:asciiTheme="minorHAnsi" w:hAnsiTheme="minorHAnsi" w:cstheme="minorHAnsi"/>
                  <w:b/>
                  <w:bCs/>
                  <w:color w:val="990000"/>
                  <w:sz w:val="27"/>
                  <w:szCs w:val="27"/>
                  <w:u w:val="none"/>
                  <w:bdr w:val="none" w:sz="0" w:space="0" w:color="auto" w:frame="1"/>
                </w:rPr>
                <w:t>trompe l’oeil</w:t>
              </w:r>
            </w:hyperlink>
            <w:r w:rsidRPr="0011171E">
              <w:rPr>
                <w:rFonts w:asciiTheme="minorHAnsi" w:hAnsiTheme="minorHAnsi" w:cstheme="minorHAnsi"/>
                <w:color w:val="000000"/>
                <w:sz w:val="27"/>
                <w:szCs w:val="27"/>
                <w:bdr w:val="none" w:sz="0" w:space="0" w:color="auto" w:frame="1"/>
              </w:rPr>
              <w:t> che porterà il nostro immancabile Vasari ad esclamare “pare che sia bucato quel muro!”.</w:t>
            </w:r>
          </w:p>
          <w:p w14:paraId="22F7479E" w14:textId="77777777" w:rsidR="000455BD" w:rsidRDefault="000455BD"/>
        </w:tc>
      </w:tr>
      <w:tr w:rsidR="005D6B6D" w14:paraId="2E2367F2" w14:textId="77777777" w:rsidTr="00CF2FFA">
        <w:tc>
          <w:tcPr>
            <w:tcW w:w="12216" w:type="dxa"/>
          </w:tcPr>
          <w:p w14:paraId="2E385E67" w14:textId="154A897D" w:rsidR="005D6B6D" w:rsidRDefault="005D6B6D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8FFD9E5" wp14:editId="3A99BC58">
                  <wp:extent cx="3389443" cy="4511040"/>
                  <wp:effectExtent l="0" t="0" r="1905" b="3810"/>
                  <wp:docPr id="7" name="Immagine 7" descr="Trinità (Masaccio)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inità (Masaccio)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526" cy="45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4" w:type="dxa"/>
          </w:tcPr>
          <w:p w14:paraId="438A5D20" w14:textId="77777777" w:rsidR="005D6B6D" w:rsidRDefault="005D6B6D" w:rsidP="000455BD">
            <w:pPr>
              <w:pStyle w:val="NormaleWeb"/>
              <w:shd w:val="clear" w:color="auto" w:fill="FFFFFF"/>
              <w:spacing w:before="0" w:beforeAutospacing="0" w:after="0" w:afterAutospacing="0"/>
              <w:textAlignment w:val="baseline"/>
              <w:rPr>
                <w:rFonts w:ascii="Source Sans Pro" w:hAnsi="Source Sans Pro"/>
                <w:color w:val="000000"/>
                <w:sz w:val="27"/>
                <w:szCs w:val="27"/>
                <w:bdr w:val="none" w:sz="0" w:space="0" w:color="auto" w:frame="1"/>
              </w:rPr>
            </w:pPr>
          </w:p>
        </w:tc>
      </w:tr>
      <w:tr w:rsidR="000455BD" w14:paraId="2E7DE684" w14:textId="77777777" w:rsidTr="00CF2FFA">
        <w:tc>
          <w:tcPr>
            <w:tcW w:w="12216" w:type="dxa"/>
          </w:tcPr>
          <w:p w14:paraId="42566575" w14:textId="10A66C7F" w:rsidR="000455BD" w:rsidRDefault="000455BD">
            <w:r>
              <w:rPr>
                <w:noProof/>
              </w:rPr>
              <w:lastRenderedPageBreak/>
              <w:drawing>
                <wp:inline distT="0" distB="0" distL="0" distR="0" wp14:anchorId="5B9D0699" wp14:editId="3212F9D8">
                  <wp:extent cx="7620000" cy="5722620"/>
                  <wp:effectExtent l="0" t="0" r="0" b="0"/>
                  <wp:docPr id="6" name="Immagine 6" descr="masaccio-volta-bot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saccio-volta-bot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0" cy="572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44" w:type="dxa"/>
          </w:tcPr>
          <w:p w14:paraId="077F020A" w14:textId="337B00C2" w:rsidR="000455BD" w:rsidRPr="005D011E" w:rsidRDefault="000455BD">
            <w:pPr>
              <w:rPr>
                <w:rFonts w:cstheme="minorHAnsi"/>
              </w:rPr>
            </w:pPr>
            <w:r w:rsidRPr="005D011E">
              <w:rPr>
                <w:rFonts w:cstheme="minorHAnsi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  <w:t>Di questa straordinaria volta a botte s</w:t>
            </w:r>
            <w:r w:rsidR="005D011E">
              <w:rPr>
                <w:rFonts w:cstheme="minorHAnsi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  <w:t>i</w:t>
            </w:r>
            <w:r w:rsidRPr="005D011E">
              <w:rPr>
                <w:rFonts w:cstheme="minorHAnsi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  <w:t xml:space="preserve"> ricorderanno in tanti. Sculture e architetture quasi prive di reale profondità riuscirono a dare un grande </w:t>
            </w:r>
            <w:hyperlink r:id="rId24" w:tgtFrame="_blank" w:history="1">
              <w:r w:rsidRPr="005D011E">
                <w:rPr>
                  <w:rStyle w:val="Collegamentoipertestuale"/>
                  <w:rFonts w:cstheme="minorHAnsi"/>
                  <w:b/>
                  <w:bCs/>
                  <w:color w:val="990000"/>
                  <w:sz w:val="27"/>
                  <w:szCs w:val="27"/>
                  <w:bdr w:val="none" w:sz="0" w:space="0" w:color="auto" w:frame="1"/>
                  <w:shd w:val="clear" w:color="auto" w:fill="FFFFFF"/>
                </w:rPr>
                <w:t>senso dello spazio</w:t>
              </w:r>
            </w:hyperlink>
            <w:r w:rsidRPr="005D011E">
              <w:rPr>
                <w:rFonts w:cstheme="minorHAnsi"/>
                <w:color w:val="000000"/>
                <w:sz w:val="27"/>
                <w:szCs w:val="27"/>
                <w:bdr w:val="none" w:sz="0" w:space="0" w:color="auto" w:frame="1"/>
                <w:shd w:val="clear" w:color="auto" w:fill="FFFFFF"/>
              </w:rPr>
              <w:t> grazie al trucco ideato da Masaccio: pensare la prospettiva in funzione di un osservatore reale.</w:t>
            </w:r>
          </w:p>
        </w:tc>
      </w:tr>
    </w:tbl>
    <w:p w14:paraId="1EBF2256" w14:textId="3B25FE13" w:rsidR="00701B55" w:rsidRDefault="00CF2FFA" w:rsidP="00CF2FFA">
      <w:pPr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  <w:r w:rsidRPr="00CF2FFA">
        <w:rPr>
          <w:rFonts w:ascii="Arial" w:hAnsi="Arial" w:cs="Arial"/>
          <w:color w:val="444444"/>
          <w:sz w:val="23"/>
          <w:szCs w:val="23"/>
          <w:shd w:val="clear" w:color="auto" w:fill="FFFFFF"/>
        </w:rPr>
        <w:lastRenderedPageBreak/>
        <w:t>Rappresentazione degli oggetti nello </w:t>
      </w:r>
      <w:hyperlink r:id="rId25" w:history="1">
        <w:r w:rsidRPr="00CF2FFA">
          <w:rPr>
            <w:rFonts w:ascii="Arial" w:hAnsi="Arial" w:cs="Arial"/>
            <w:color w:val="444444"/>
            <w:sz w:val="23"/>
            <w:szCs w:val="23"/>
            <w:shd w:val="clear" w:color="auto" w:fill="FFFFFF"/>
          </w:rPr>
          <w:t>spazio</w:t>
        </w:r>
      </w:hyperlink>
      <w:r w:rsidRPr="00CF2FFA">
        <w:rPr>
          <w:rFonts w:ascii="Arial" w:hAnsi="Arial" w:cs="Arial"/>
          <w:color w:val="444444"/>
          <w:sz w:val="23"/>
          <w:szCs w:val="23"/>
          <w:shd w:val="clear" w:color="auto" w:fill="FFFFFF"/>
        </w:rPr>
        <w:t> (nel </w:t>
      </w:r>
      <w:hyperlink r:id="rId26" w:history="1">
        <w:r w:rsidRPr="00CF2FFA">
          <w:rPr>
            <w:rFonts w:ascii="Arial" w:hAnsi="Arial" w:cs="Arial"/>
            <w:color w:val="444444"/>
            <w:sz w:val="23"/>
            <w:szCs w:val="23"/>
            <w:shd w:val="clear" w:color="auto" w:fill="FFFFFF"/>
          </w:rPr>
          <w:t>disegno</w:t>
        </w:r>
      </w:hyperlink>
      <w:r w:rsidRPr="00CF2FFA">
        <w:rPr>
          <w:rFonts w:ascii="Arial" w:hAnsi="Arial" w:cs="Arial"/>
          <w:color w:val="444444"/>
          <w:sz w:val="23"/>
          <w:szCs w:val="23"/>
          <w:shd w:val="clear" w:color="auto" w:fill="FFFFFF"/>
        </w:rPr>
        <w:t>, nella </w:t>
      </w:r>
      <w:hyperlink r:id="rId27" w:history="1">
        <w:r w:rsidRPr="00CF2FFA">
          <w:rPr>
            <w:rFonts w:ascii="Arial" w:hAnsi="Arial" w:cs="Arial"/>
            <w:color w:val="444444"/>
            <w:sz w:val="23"/>
            <w:szCs w:val="23"/>
            <w:shd w:val="clear" w:color="auto" w:fill="FFFFFF"/>
          </w:rPr>
          <w:t>pittura</w:t>
        </w:r>
      </w:hyperlink>
      <w:r w:rsidRPr="00CF2FFA">
        <w:rPr>
          <w:rFonts w:ascii="Arial" w:hAnsi="Arial" w:cs="Arial"/>
          <w:color w:val="444444"/>
          <w:sz w:val="23"/>
          <w:szCs w:val="23"/>
          <w:shd w:val="clear" w:color="auto" w:fill="FFFFFF"/>
        </w:rPr>
        <w:t> ma anche nella scultura in bassorilievo o altorilievo), in modo da raggiungere l’effetto della terza dimensione su una </w:t>
      </w:r>
      <w:hyperlink r:id="rId28" w:history="1">
        <w:r w:rsidRPr="00CF2FFA">
          <w:rPr>
            <w:rFonts w:ascii="Arial" w:hAnsi="Arial" w:cs="Arial"/>
            <w:color w:val="444444"/>
            <w:sz w:val="23"/>
            <w:szCs w:val="23"/>
            <w:shd w:val="clear" w:color="auto" w:fill="FFFFFF"/>
          </w:rPr>
          <w:t>superficie</w:t>
        </w:r>
      </w:hyperlink>
      <w:r w:rsidRPr="00CF2FFA">
        <w:rPr>
          <w:rFonts w:ascii="Arial" w:hAnsi="Arial" w:cs="Arial"/>
          <w:color w:val="444444"/>
          <w:sz w:val="23"/>
          <w:szCs w:val="23"/>
          <w:shd w:val="clear" w:color="auto" w:fill="FFFFFF"/>
        </w:rPr>
        <w:t> bidimensionale.</w:t>
      </w:r>
    </w:p>
    <w:p w14:paraId="3B91033B" w14:textId="207DB8B8" w:rsidR="00BF6CDD" w:rsidRPr="00BF6CDD" w:rsidRDefault="00BF6CDD" w:rsidP="00BF6CDD">
      <w:pPr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  <w:r w:rsidRPr="00BF6CDD">
        <w:rPr>
          <w:rFonts w:ascii="Arial" w:hAnsi="Arial" w:cs="Arial"/>
          <w:color w:val="444444"/>
          <w:sz w:val="23"/>
          <w:szCs w:val="23"/>
          <w:shd w:val="clear" w:color="auto" w:fill="FFFFFF"/>
        </w:rPr>
        <w:t>Per tutta l’antichità e il Medioevo non esiste distinzione tra </w:t>
      </w:r>
      <w:hyperlink r:id="rId29" w:history="1">
        <w:r w:rsidRPr="00BF6CDD">
          <w:rPr>
            <w:rFonts w:ascii="Arial" w:hAnsi="Arial" w:cs="Arial"/>
            <w:color w:val="444444"/>
            <w:sz w:val="23"/>
            <w:szCs w:val="23"/>
            <w:shd w:val="clear" w:color="auto" w:fill="FFFFFF"/>
          </w:rPr>
          <w:t>ottica</w:t>
        </w:r>
      </w:hyperlink>
      <w:r w:rsidRPr="00BF6CDD">
        <w:rPr>
          <w:rFonts w:ascii="Arial" w:hAnsi="Arial" w:cs="Arial"/>
          <w:color w:val="444444"/>
          <w:sz w:val="23"/>
          <w:szCs w:val="23"/>
          <w:shd w:val="clear" w:color="auto" w:fill="FFFFFF"/>
        </w:rPr>
        <w:t> e p</w:t>
      </w: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>rospettiva</w:t>
      </w:r>
      <w:r w:rsidRPr="00BF6CDD">
        <w:rPr>
          <w:rFonts w:ascii="Arial" w:hAnsi="Arial" w:cs="Arial"/>
          <w:color w:val="444444"/>
          <w:sz w:val="23"/>
          <w:szCs w:val="23"/>
          <w:shd w:val="clear" w:color="auto" w:fill="FFFFFF"/>
        </w:rPr>
        <w:t>: sono gli artisti fiorentini del 15° sec. a usare il termine (dal latino </w:t>
      </w:r>
      <w:r w:rsidRPr="00BF6CDD">
        <w:rPr>
          <w:rFonts w:ascii="Arial" w:hAnsi="Arial" w:cs="Arial"/>
          <w:i/>
          <w:iCs/>
          <w:color w:val="444444"/>
          <w:sz w:val="23"/>
          <w:szCs w:val="23"/>
          <w:shd w:val="clear" w:color="auto" w:fill="FFFFFF"/>
        </w:rPr>
        <w:t>perspectiva</w:t>
      </w:r>
      <w:r w:rsidRPr="00BF6CDD">
        <w:rPr>
          <w:rFonts w:ascii="Arial" w:hAnsi="Arial" w:cs="Arial"/>
          <w:color w:val="444444"/>
          <w:sz w:val="23"/>
          <w:szCs w:val="23"/>
          <w:shd w:val="clear" w:color="auto" w:fill="FFFFFF"/>
        </w:rPr>
        <w:t>) per indicare il modo di rappresentare gli oggetti secondo i principi scientifici dell’ottica.</w:t>
      </w:r>
    </w:p>
    <w:p w14:paraId="5E3CB081" w14:textId="1420163B" w:rsidR="00701B55" w:rsidRDefault="00CF2FFA"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>La prospettiva fu un’invenzione che diede impulso agli studi matematici sull’arte e soprattutto permise agli artisti di utilizzare uno strumento nuovo per la rappresentazione dello spazio, che veniva così organizzato in modo più realistico di quanto si fosse fatto in precedenza e secondo regole ben precise.</w:t>
      </w:r>
    </w:p>
    <w:p w14:paraId="45B65AC4" w14:textId="77777777" w:rsidR="00CF2FFA" w:rsidRDefault="00CF2FFA">
      <w:pPr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 xml:space="preserve">L’utilizzo della prospettiva seguì, nel corso del Rinascimento, due linee principali (che comunque non distinsero solo l’uso della prospettiva nel Quattrocento ma caratterizzarono anche i secoli successivi): </w:t>
      </w:r>
    </w:p>
    <w:p w14:paraId="2DA5639D" w14:textId="77777777" w:rsidR="00CF2FFA" w:rsidRDefault="00CF2FFA" w:rsidP="00CF2FFA">
      <w:pPr>
        <w:pStyle w:val="Paragrafoelenco"/>
        <w:numPr>
          <w:ilvl w:val="0"/>
          <w:numId w:val="1"/>
        </w:numPr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  <w:r w:rsidRPr="00CF2FFA">
        <w:rPr>
          <w:rFonts w:ascii="Arial" w:hAnsi="Arial" w:cs="Arial"/>
          <w:color w:val="444444"/>
          <w:sz w:val="23"/>
          <w:szCs w:val="23"/>
          <w:shd w:val="clear" w:color="auto" w:fill="FFFFFF"/>
        </w:rPr>
        <w:t>una linea secondo cui la prospettiva veniva utilizzata per dare </w:t>
      </w:r>
      <w:r w:rsidRPr="00CF2FFA">
        <w:rPr>
          <w:rStyle w:val="Enfasigrassetto"/>
          <w:rFonts w:ascii="Arial" w:hAnsi="Arial" w:cs="Arial"/>
          <w:color w:val="444444"/>
          <w:sz w:val="23"/>
          <w:szCs w:val="23"/>
          <w:shd w:val="clear" w:color="auto" w:fill="FFFFFF"/>
        </w:rPr>
        <w:t>ordine</w:t>
      </w:r>
      <w:r w:rsidRPr="00CF2FFA">
        <w:rPr>
          <w:rFonts w:ascii="Arial" w:hAnsi="Arial" w:cs="Arial"/>
          <w:color w:val="444444"/>
          <w:sz w:val="23"/>
          <w:szCs w:val="23"/>
          <w:shd w:val="clear" w:color="auto" w:fill="FFFFFF"/>
        </w:rPr>
        <w:t xml:space="preserve"> alle composizioni realizzando uno spazio razionale e creato secondo regole matematiche, </w:t>
      </w:r>
    </w:p>
    <w:p w14:paraId="2B29C2F6" w14:textId="77777777" w:rsidR="00CF2FFA" w:rsidRDefault="00CF2FFA" w:rsidP="00CF2FFA">
      <w:pPr>
        <w:pStyle w:val="Paragrafoelenco"/>
        <w:numPr>
          <w:ilvl w:val="0"/>
          <w:numId w:val="1"/>
        </w:numPr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  <w:r w:rsidRPr="00CF2FFA">
        <w:rPr>
          <w:rFonts w:ascii="Arial" w:hAnsi="Arial" w:cs="Arial"/>
          <w:color w:val="444444"/>
          <w:sz w:val="23"/>
          <w:szCs w:val="23"/>
          <w:shd w:val="clear" w:color="auto" w:fill="FFFFFF"/>
        </w:rPr>
        <w:t>e una linea per la quale, date le potenzialità dello strumento, venivano create scene </w:t>
      </w:r>
      <w:r w:rsidRPr="00CF2FFA">
        <w:rPr>
          <w:rStyle w:val="Enfasigrassetto"/>
          <w:rFonts w:ascii="Arial" w:hAnsi="Arial" w:cs="Arial"/>
          <w:color w:val="444444"/>
          <w:sz w:val="23"/>
          <w:szCs w:val="23"/>
          <w:shd w:val="clear" w:color="auto" w:fill="FFFFFF"/>
        </w:rPr>
        <w:t>illusionistiche</w:t>
      </w:r>
      <w:r w:rsidRPr="00CF2FFA">
        <w:rPr>
          <w:rFonts w:ascii="Arial" w:hAnsi="Arial" w:cs="Arial"/>
          <w:color w:val="444444"/>
          <w:sz w:val="23"/>
          <w:szCs w:val="23"/>
          <w:shd w:val="clear" w:color="auto" w:fill="FFFFFF"/>
        </w:rPr>
        <w:t xml:space="preserve">. </w:t>
      </w:r>
    </w:p>
    <w:p w14:paraId="5C0B657A" w14:textId="3CEB5507" w:rsidR="00701B55" w:rsidRPr="00CF2FFA" w:rsidRDefault="00CF2FFA" w:rsidP="00CF2FFA">
      <w:pPr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  <w:r w:rsidRPr="00CF2FFA">
        <w:rPr>
          <w:rFonts w:ascii="Arial" w:hAnsi="Arial" w:cs="Arial"/>
          <w:color w:val="444444"/>
          <w:sz w:val="23"/>
          <w:szCs w:val="23"/>
          <w:shd w:val="clear" w:color="auto" w:fill="FFFFFF"/>
        </w:rPr>
        <w:t>Nel Rinascimento fu la prima linea a prevalere ma, per esempio, nel Seicento, la grande decorazione barocca si basò sull’uso illusionistico della prospettiva.</w:t>
      </w:r>
    </w:p>
    <w:p w14:paraId="3738B4D3" w14:textId="157DD91F" w:rsidR="00CF2FFA" w:rsidRDefault="00CF2FFA">
      <w:pPr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</w:p>
    <w:p w14:paraId="17FF4545" w14:textId="371114B9" w:rsidR="00CF2FFA" w:rsidRDefault="00CF2FFA">
      <w:pPr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</w:p>
    <w:p w14:paraId="2554E0F0" w14:textId="5B142999" w:rsidR="00CF2FFA" w:rsidRDefault="00CF2FFA">
      <w:r w:rsidRPr="00CF2FFA">
        <w:t>https://www.finestresullarte.info/arte-base/la-prospettiva-lineare-o-scientifica-nel-rinascimento</w:t>
      </w:r>
    </w:p>
    <w:p w14:paraId="4138968E" w14:textId="0943ED8E" w:rsidR="00701B55" w:rsidRDefault="000455BD">
      <w:r>
        <w:t xml:space="preserve">Tratto da: </w:t>
      </w:r>
      <w:r w:rsidR="00701B55" w:rsidRPr="00701B55">
        <w:t>http://www.didatticarte.it/Blog/?p=8377</w:t>
      </w:r>
    </w:p>
    <w:p w14:paraId="06B3F6A5" w14:textId="77777777" w:rsidR="00701B55" w:rsidRDefault="00701B55"/>
    <w:sectPr w:rsidR="00701B55" w:rsidSect="00436990">
      <w:pgSz w:w="16838" w:h="11906" w:orient="landscape"/>
      <w:pgMar w:top="1440" w:right="284" w:bottom="1440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80BFA" w14:textId="77777777" w:rsidR="00A16A8D" w:rsidRDefault="00A16A8D" w:rsidP="00545A1F">
      <w:pPr>
        <w:spacing w:after="0" w:line="240" w:lineRule="auto"/>
      </w:pPr>
      <w:r>
        <w:separator/>
      </w:r>
    </w:p>
  </w:endnote>
  <w:endnote w:type="continuationSeparator" w:id="0">
    <w:p w14:paraId="5CAE174A" w14:textId="77777777" w:rsidR="00A16A8D" w:rsidRDefault="00A16A8D" w:rsidP="00545A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E7029" w14:textId="77777777" w:rsidR="00A16A8D" w:rsidRDefault="00A16A8D" w:rsidP="00545A1F">
      <w:pPr>
        <w:spacing w:after="0" w:line="240" w:lineRule="auto"/>
      </w:pPr>
      <w:r>
        <w:separator/>
      </w:r>
    </w:p>
  </w:footnote>
  <w:footnote w:type="continuationSeparator" w:id="0">
    <w:p w14:paraId="04908E36" w14:textId="77777777" w:rsidR="00A16A8D" w:rsidRDefault="00A16A8D" w:rsidP="00545A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2913D9"/>
    <w:multiLevelType w:val="hybridMultilevel"/>
    <w:tmpl w:val="96A847F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678487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mirrorMargins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54D7"/>
    <w:rsid w:val="00032DAC"/>
    <w:rsid w:val="000455BD"/>
    <w:rsid w:val="00082596"/>
    <w:rsid w:val="0008489E"/>
    <w:rsid w:val="0011171E"/>
    <w:rsid w:val="0034562C"/>
    <w:rsid w:val="00366A13"/>
    <w:rsid w:val="003843FB"/>
    <w:rsid w:val="00403EB6"/>
    <w:rsid w:val="00436990"/>
    <w:rsid w:val="00545A1F"/>
    <w:rsid w:val="005D011E"/>
    <w:rsid w:val="005D6B6D"/>
    <w:rsid w:val="00701B55"/>
    <w:rsid w:val="00754459"/>
    <w:rsid w:val="008D7119"/>
    <w:rsid w:val="009A0478"/>
    <w:rsid w:val="00A10E04"/>
    <w:rsid w:val="00A16A8D"/>
    <w:rsid w:val="00A20646"/>
    <w:rsid w:val="00BF6CDD"/>
    <w:rsid w:val="00CA54D7"/>
    <w:rsid w:val="00CF2FFA"/>
    <w:rsid w:val="00DB7027"/>
    <w:rsid w:val="00E7590A"/>
    <w:rsid w:val="00ED0830"/>
    <w:rsid w:val="00F102EF"/>
    <w:rsid w:val="00F7603B"/>
    <w:rsid w:val="00FF5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A14D7"/>
  <w15:chartTrackingRefBased/>
  <w15:docId w15:val="{8ABAC7D7-84F5-499C-8DAE-C78C8C53E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4369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fasigrassetto">
    <w:name w:val="Strong"/>
    <w:basedOn w:val="Carpredefinitoparagrafo"/>
    <w:uiPriority w:val="22"/>
    <w:qFormat/>
    <w:rsid w:val="00701B55"/>
    <w:rPr>
      <w:b/>
      <w:bCs/>
    </w:rPr>
  </w:style>
  <w:style w:type="paragraph" w:styleId="NormaleWeb">
    <w:name w:val="Normal (Web)"/>
    <w:basedOn w:val="Normale"/>
    <w:uiPriority w:val="99"/>
    <w:unhideWhenUsed/>
    <w:rsid w:val="000455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0455BD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545A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45A1F"/>
  </w:style>
  <w:style w:type="paragraph" w:styleId="Pidipagina">
    <w:name w:val="footer"/>
    <w:basedOn w:val="Normale"/>
    <w:link w:val="PidipaginaCarattere"/>
    <w:uiPriority w:val="99"/>
    <w:unhideWhenUsed/>
    <w:rsid w:val="00545A1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45A1F"/>
  </w:style>
  <w:style w:type="paragraph" w:styleId="Paragrafoelenco">
    <w:name w:val="List Paragraph"/>
    <w:basedOn w:val="Normale"/>
    <w:uiPriority w:val="34"/>
    <w:qFormat/>
    <w:rsid w:val="00CF2F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212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7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www.treccani.it/enciclopedia/disegno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didatticarte.it/Blog/?p=1107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https://www.treccani.it/enciclopedia/spazio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www.treccani.it/enciclopedia/ottic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www.didatticarte.it/Blog/?p=2144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hyperlink" Target="https://www.treccani.it/enciclopedia/superficie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hyperlink" Target="https://www.treccani.it/enciclopedia/pittura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15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Leone Guaragna</dc:creator>
  <cp:keywords/>
  <dc:description/>
  <cp:lastModifiedBy>Leone Guaragna</cp:lastModifiedBy>
  <cp:revision>19</cp:revision>
  <cp:lastPrinted>2023-03-05T09:34:00Z</cp:lastPrinted>
  <dcterms:created xsi:type="dcterms:W3CDTF">2023-03-02T15:33:00Z</dcterms:created>
  <dcterms:modified xsi:type="dcterms:W3CDTF">2023-03-07T19:19:00Z</dcterms:modified>
</cp:coreProperties>
</file>